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08" w:lineRule="atLeast"/>
        <w:ind w:left="0" w:right="0" w:firstLine="0"/>
        <w:jc w:val="center"/>
        <w:rPr>
          <w:rFonts w:ascii="微软雅黑" w:hAnsi="微软雅黑" w:eastAsia="微软雅黑" w:cs="微软雅黑"/>
          <w:b w:val="0"/>
          <w:bCs w:val="0"/>
          <w:i w:val="0"/>
          <w:iCs w:val="0"/>
          <w:caps w:val="0"/>
          <w:color w:val="333333"/>
          <w:spacing w:val="0"/>
          <w:sz w:val="36"/>
          <w:szCs w:val="36"/>
        </w:rPr>
      </w:pPr>
      <w:r>
        <w:rPr>
          <w:rFonts w:hint="eastAsia" w:ascii="微软雅黑" w:hAnsi="微软雅黑" w:eastAsia="微软雅黑" w:cs="微软雅黑"/>
          <w:b w:val="0"/>
          <w:bCs w:val="0"/>
          <w:i w:val="0"/>
          <w:iCs w:val="0"/>
          <w:caps w:val="0"/>
          <w:color w:val="333333"/>
          <w:spacing w:val="0"/>
          <w:sz w:val="36"/>
          <w:szCs w:val="36"/>
          <w:bdr w:val="none" w:color="auto" w:sz="0" w:space="0"/>
        </w:rPr>
        <w:t>2023年广东省人民医院 广东省心血管病研究所 第二轮硕士研究生调剂公告</w:t>
      </w:r>
    </w:p>
    <w:p>
      <w:pPr>
        <w:pStyle w:val="3"/>
        <w:keepNext w:val="0"/>
        <w:keepLines w:val="0"/>
        <w:widowControl/>
        <w:suppressLineNumbers w:val="0"/>
        <w:pBdr>
          <w:top w:val="none" w:color="auto" w:sz="0" w:space="0"/>
          <w:left w:val="none" w:color="auto" w:sz="0" w:space="0"/>
          <w:bottom w:val="single" w:color="E5E5E5" w:sz="12" w:space="13"/>
          <w:right w:val="none" w:color="auto" w:sz="0" w:space="0"/>
        </w:pBdr>
        <w:spacing w:before="0" w:beforeAutospacing="0" w:after="24" w:afterAutospacing="0"/>
        <w:ind w:left="0" w:right="0" w:firstLine="0"/>
        <w:jc w:val="center"/>
        <w:rPr>
          <w:rFonts w:hint="eastAsia" w:ascii="微软雅黑" w:hAnsi="微软雅黑" w:eastAsia="微软雅黑" w:cs="微软雅黑"/>
          <w:b w:val="0"/>
          <w:bCs w:val="0"/>
          <w:i w:val="0"/>
          <w:iCs w:val="0"/>
          <w:caps w:val="0"/>
          <w:color w:val="666666"/>
          <w:spacing w:val="0"/>
          <w:sz w:val="19"/>
          <w:szCs w:val="19"/>
        </w:rPr>
      </w:pPr>
      <w:r>
        <w:rPr>
          <w:rFonts w:hint="eastAsia" w:ascii="微软雅黑" w:hAnsi="微软雅黑" w:eastAsia="微软雅黑" w:cs="微软雅黑"/>
          <w:b w:val="0"/>
          <w:bCs w:val="0"/>
          <w:i w:val="0"/>
          <w:iCs w:val="0"/>
          <w:caps w:val="0"/>
          <w:color w:val="666666"/>
          <w:spacing w:val="0"/>
          <w:sz w:val="19"/>
          <w:szCs w:val="19"/>
          <w:bdr w:val="none" w:color="auto" w:sz="0" w:space="0"/>
        </w:rPr>
        <w:t>点击数： 374 发布时间：2023-04-21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ascii="仿宋" w:hAnsi="仿宋" w:eastAsia="仿宋" w:cs="仿宋"/>
          <w:b/>
          <w:bCs/>
          <w:i w:val="0"/>
          <w:iCs w:val="0"/>
          <w:caps w:val="0"/>
          <w:color w:val="555555"/>
          <w:spacing w:val="0"/>
          <w:sz w:val="22"/>
          <w:szCs w:val="22"/>
          <w:bdr w:val="none" w:color="auto" w:sz="0" w:space="0"/>
          <w:shd w:val="clear" w:fill="FFFFFF"/>
        </w:rPr>
        <w:t>一、</w:t>
      </w:r>
      <w:r>
        <w:rPr>
          <w:rFonts w:hint="eastAsia" w:ascii="仿宋" w:hAnsi="仿宋" w:eastAsia="仿宋" w:cs="仿宋"/>
          <w:b/>
          <w:bCs/>
          <w:i w:val="0"/>
          <w:iCs w:val="0"/>
          <w:caps w:val="0"/>
          <w:color w:val="555555"/>
          <w:spacing w:val="0"/>
          <w:sz w:val="22"/>
          <w:szCs w:val="22"/>
          <w:bdr w:val="none" w:color="auto" w:sz="0" w:space="0"/>
          <w:shd w:val="clear" w:fill="FFFFFF"/>
        </w:rPr>
        <w:t>调剂系统开放时间：</w:t>
      </w:r>
      <w:r>
        <w:rPr>
          <w:rFonts w:hint="eastAsia" w:ascii="仿宋" w:hAnsi="仿宋" w:eastAsia="仿宋" w:cs="仿宋"/>
          <w:i w:val="0"/>
          <w:iCs w:val="0"/>
          <w:caps w:val="0"/>
          <w:color w:val="555555"/>
          <w:spacing w:val="0"/>
          <w:sz w:val="22"/>
          <w:szCs w:val="22"/>
          <w:bdr w:val="none" w:color="auto" w:sz="0" w:space="0"/>
          <w:shd w:val="clear" w:fill="FFFFFF"/>
        </w:rPr>
        <w:t>2023年4月23日（周 日）00：00-4月23日17：00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二、拟调剂计划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i w:val="0"/>
          <w:iCs w:val="0"/>
          <w:caps w:val="0"/>
          <w:color w:val="555555"/>
          <w:spacing w:val="0"/>
          <w:sz w:val="22"/>
          <w:szCs w:val="22"/>
          <w:bdr w:val="none" w:color="auto" w:sz="0" w:space="0"/>
          <w:shd w:val="clear" w:fill="FFFFFF"/>
        </w:rPr>
        <w:t>根据省下达的增量计划，现公告调剂计划，欢迎符合条件的考生调剂我院。</w:t>
      </w:r>
    </w:p>
    <w:tbl>
      <w:tblPr>
        <w:tblW w:w="711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10"/>
        <w:gridCol w:w="2124"/>
        <w:gridCol w:w="1098"/>
        <w:gridCol w:w="1018"/>
        <w:gridCol w:w="984"/>
        <w:gridCol w:w="1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序号</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招生专业</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招生导师</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招生类型</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招生计划</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复试时间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外科学（胸心外）</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钟文昭</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2</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外科学（胸心外）</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周海榆</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3</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骨外科学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郑秋坚</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4.26下午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内科学（心血管病）</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马欢</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5</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皮肤病与性病学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沈柱</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6</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妇产科学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何善阳</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7</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精神病与精神卫生学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贾福军</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4.26下午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8</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超声医学（儿童及胎儿心脏病超声诊断）</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潘微</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4.26上午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9</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核医学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姜磊</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三、调剂条件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28" w:afterAutospacing="0" w:line="408" w:lineRule="atLeast"/>
        <w:ind w:left="0" w:right="0" w:firstLine="444"/>
        <w:jc w:val="both"/>
      </w:pPr>
      <w:r>
        <w:rPr>
          <w:rFonts w:hint="eastAsia" w:ascii="仿宋" w:hAnsi="仿宋" w:eastAsia="仿宋" w:cs="仿宋"/>
          <w:b w:val="0"/>
          <w:bCs w:val="0"/>
          <w:i w:val="0"/>
          <w:iCs w:val="0"/>
          <w:caps w:val="0"/>
          <w:color w:val="555555"/>
          <w:spacing w:val="0"/>
          <w:sz w:val="22"/>
          <w:szCs w:val="22"/>
          <w:bdr w:val="none" w:color="auto" w:sz="0" w:space="0"/>
          <w:shd w:val="clear" w:fill="FFFFFF"/>
        </w:rPr>
        <w:t>（一）复试分数：初试成绩总分</w:t>
      </w:r>
      <w:r>
        <w:rPr>
          <w:rFonts w:hint="eastAsia" w:ascii="宋体" w:hAnsi="宋体" w:eastAsia="宋体" w:cs="宋体"/>
          <w:b w:val="0"/>
          <w:bCs w:val="0"/>
          <w:i w:val="0"/>
          <w:iCs w:val="0"/>
          <w:caps w:val="0"/>
          <w:color w:val="555555"/>
          <w:spacing w:val="0"/>
          <w:sz w:val="22"/>
          <w:szCs w:val="22"/>
          <w:bdr w:val="none" w:color="auto" w:sz="0" w:space="0"/>
          <w:shd w:val="clear" w:fill="FFFFFF"/>
        </w:rPr>
        <w:t>≧</w:t>
      </w:r>
      <w:r>
        <w:rPr>
          <w:rFonts w:hint="eastAsia" w:ascii="仿宋" w:hAnsi="仿宋" w:eastAsia="仿宋" w:cs="仿宋"/>
          <w:b w:val="0"/>
          <w:bCs w:val="0"/>
          <w:i w:val="0"/>
          <w:iCs w:val="0"/>
          <w:caps w:val="0"/>
          <w:color w:val="555555"/>
          <w:spacing w:val="0"/>
          <w:sz w:val="22"/>
          <w:szCs w:val="22"/>
          <w:bdr w:val="none" w:color="auto" w:sz="0" w:space="0"/>
          <w:shd w:val="clear" w:fill="FFFFFF"/>
        </w:rPr>
        <w:t>340、英语</w:t>
      </w:r>
      <w:r>
        <w:rPr>
          <w:rFonts w:hint="eastAsia" w:ascii="宋体" w:hAnsi="宋体" w:eastAsia="宋体" w:cs="宋体"/>
          <w:b w:val="0"/>
          <w:bCs w:val="0"/>
          <w:i w:val="0"/>
          <w:iCs w:val="0"/>
          <w:caps w:val="0"/>
          <w:color w:val="555555"/>
          <w:spacing w:val="0"/>
          <w:sz w:val="22"/>
          <w:szCs w:val="22"/>
          <w:bdr w:val="none" w:color="auto" w:sz="0" w:space="0"/>
          <w:shd w:val="clear" w:fill="FFFFFF"/>
        </w:rPr>
        <w:t>≧60，政治≧50，西综≧170</w:t>
      </w:r>
      <w:r>
        <w:rPr>
          <w:rFonts w:hint="eastAsia" w:ascii="仿宋" w:hAnsi="仿宋" w:eastAsia="仿宋" w:cs="仿宋"/>
          <w:b w:val="0"/>
          <w:bCs w:val="0"/>
          <w:i w:val="0"/>
          <w:iCs w:val="0"/>
          <w:caps w:val="0"/>
          <w:color w:val="555555"/>
          <w:spacing w:val="0"/>
          <w:sz w:val="22"/>
          <w:szCs w:val="22"/>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（二）符合我院第二轮调剂要求的考生可报名调剂，根据国家文件精神结合报名情况进行择优调剂。基本条件如下：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2.初试成绩达到第二轮调剂复试要求。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3.调入专业与第一志愿报考专业相同或相近，在同一学科门类范围内。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4.初试科目与调入专业初试科目相同或相近，其中初试全国统一命题科目应与调入专业全国统一命题科目相同。考试科目中无临床医学综合能力（西医）或学校自命题西医综合，不得调剂含临床医学综合能力（西医）或西医综合考试科目的临床医学专业。考试科目中无英语（一）的考生，不得调剂含英语（一）考试科目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5.报考临床医学类专业学位硕士研究生的考生可按相关政策调剂到其他专业，报考其他专业（含医学学术学位）的考生不可调剂到临床医学类专业学位。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6.调剂临床医学（专业学位）（专业代码以1051开头）的考生入学前须获得本科毕业证书和学位证书。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7.本单位复试调剂工作细则中规定的其他要求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调剂我院广东省心血管病研究所临床医学类专业学位硕士研究生，其初试成绩必须达到我院该专业进入复试的初试成绩要求。申请调剂的考生须为符合医师资格考试报考条件规定专业的应届或往届本科毕业生且第一志愿报考“临床医学硕士（1051**）”专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临床医学（除影像医学与核医学、临床检验诊断学、眼科学和麻醉学以外各专业）只接受全日制本科及以上学制西医临床医学专业的考生报考；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影像医学与核医学（105107）只接受全日制本科及以上学制西医临床医学和医学影像学（医学学位）专业的考生报考；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临床检验诊断学（105108）只接受全日制本科及以上学制西医临床医学和医学检验（医学学位）专业的考生报考；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眼科学（105111）只接受全日制本科及以上学制西医临床医学和眼视光医学（医学学位）专业的考生报考。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（2）正在临床住院医师规范化培训或已经获得临床住院医师规范化培训合格证书人员不得报考临床医学硕士专业学位研究生。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四）申请调剂的考生须在规定的时间内登录教育部调剂系统确认复试通知，否则将取消调剂复试资格；复试结束后，通过教育部调剂系统发送拟录取通知，拟录取考生须在规定时间内确认，否则将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四、复试比例:</w:t>
      </w:r>
      <w:r>
        <w:rPr>
          <w:rFonts w:hint="eastAsia" w:ascii="仿宋" w:hAnsi="仿宋" w:eastAsia="仿宋" w:cs="仿宋"/>
          <w:i w:val="0"/>
          <w:iCs w:val="0"/>
          <w:caps w:val="0"/>
          <w:color w:val="555555"/>
          <w:spacing w:val="0"/>
          <w:sz w:val="22"/>
          <w:szCs w:val="22"/>
          <w:bdr w:val="none" w:color="auto" w:sz="0" w:space="0"/>
          <w:shd w:val="clear" w:fill="FFFFFF"/>
        </w:rPr>
        <w:t>按不低于1:2的比例进行复试，学科内统一即可。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五、调剂程序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1.欲调剂考生登录“中国研究生招生信息网(http://yz.chsi.com.cn)”调剂系统提交调剂志愿，并准确填写信息。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2．我院广东省心血管病研究所审查调剂考生资格，并通过“研招网”发送接受复试通知。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3．考生须在我院广东省心血管病研究所复试通知发出后规定时间内在网上确认同意接受我院复试（否则作自动放弃处理），并按我院规定的时间和要求参加复试。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4．我院将复试合格拟录取名单，通过“研招网”向拟录取的调剂考生发送待录取通知，考生须在我院待录取通知发出后规定时间内确认接受，过时将取消拟录取资格。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5．我院最后审查确定是否录取。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0"/>
        <w:jc w:val="both"/>
      </w:pPr>
      <w:r>
        <w:rPr>
          <w:rFonts w:hint="eastAsia" w:ascii="仿宋" w:hAnsi="仿宋" w:eastAsia="仿宋" w:cs="仿宋"/>
          <w:b/>
          <w:bCs/>
          <w:i w:val="0"/>
          <w:iCs w:val="0"/>
          <w:caps w:val="0"/>
          <w:color w:val="555555"/>
          <w:spacing w:val="0"/>
          <w:sz w:val="22"/>
          <w:szCs w:val="22"/>
          <w:bdr w:val="none" w:color="auto" w:sz="0" w:space="0"/>
          <w:shd w:val="clear" w:fill="FFFFFF"/>
        </w:rPr>
        <w:t>六、注意事项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1．具体调剂专业、调剂计划、特别要求等信息，请以“研招网”调剂系统为准。我院最新招生信息，也会及时通过我院官网研究生招生专栏发布。请考生随时关注官方网站，并按程序进行调剂。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2．以上事项若因上级政策而改变，以新政策为准，不另行通知。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    附件：导师简介（含导师邮箱）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0"/>
        <w:jc w:val="both"/>
      </w:pPr>
      <w:r>
        <w:rPr>
          <w:rFonts w:ascii="微软雅黑" w:hAnsi="微软雅黑" w:eastAsia="微软雅黑" w:cs="微软雅黑"/>
          <w:i w:val="0"/>
          <w:iCs w:val="0"/>
          <w:caps w:val="0"/>
          <w:color w:val="666666"/>
          <w:spacing w:val="0"/>
          <w:sz w:val="19"/>
          <w:szCs w:val="19"/>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i w:val="0"/>
          <w:iCs w:val="0"/>
          <w:caps w:val="0"/>
          <w:color w:val="555555"/>
          <w:spacing w:val="0"/>
          <w:sz w:val="22"/>
          <w:szCs w:val="22"/>
          <w:bdr w:val="none" w:color="auto" w:sz="0" w:space="0"/>
          <w:shd w:val="clear" w:fill="FFFFFF"/>
        </w:rPr>
        <w:t>联系电话：020-83827812-20976（研究生科）、10280（心研所办公室）、张老师（13925116816）。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"https://www.gdghospital.org.cn/uploadfiles/2023/04/20230421215525521.pptx" \o "2.周海榆-胸心外科学-导师简介.pptx"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2.周海榆-胸心外科学-导师简介.pptx</w:t>
      </w:r>
      <w:r>
        <w:rPr>
          <w:rStyle w:val="7"/>
          <w:rFonts w:hint="eastAsia" w:ascii="微软雅黑" w:hAnsi="微软雅黑" w:eastAsia="微软雅黑" w:cs="微软雅黑"/>
          <w:i w:val="0"/>
          <w:iCs w:val="0"/>
          <w:caps w:val="0"/>
          <w:color w:val="0066CC"/>
          <w:spacing w:val="0"/>
          <w:sz w:val="14"/>
          <w:szCs w:val="14"/>
          <w:u w:val="none"/>
          <w:bdr w:val="none" w:color="auto" w:sz="0" w:space="0"/>
        </w:rPr>
        <w:br w:type="textWrapping"/>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7"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"https://www.gdghospital.org.cn/uploadfiles/2023/04/20230421220140031.pptx" \o "3.郑秋坚-骨外科学-导师简介.pptx"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3.郑秋坚-骨外科学-导师简介.pptx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6"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"https://www.gdghospital.org.cn/uploadfiles/2023/04/20230421220140326.pptx" \o "4.马欢-内科学（心血管病学）-导师简介.pptx"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4.马欢-内科学（心血管病学）-导师简介.pptx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"https://www.gdghospital.org.cn/uploadfiles/2023/04/20230421220140217.pptx" \o "5.沈柱-皮肤病与性病学-导师简介.pptx"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5.沈柱-皮肤病与性病学-导师简介.pptx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"https://www.gdghospital.org.cn/uploadfiles/2023/04/20230421220144296.pptx" \o "6.何善阳-妇产科学（妇科方向）-导师简介.pptx"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6.何善阳-妇产科学（妇科方向）-导师简介.pptx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IMG_26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"https://www.gdghospital.org.cn/uploadfiles/2023/04/20230421220144187.pptx" \o "8.潘微-超声医学（儿童及胎儿心脏病超声诊断）-导师简介.pptx"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8.潘微-超声医学（儿童及胎儿心脏病超声诊断）-导师简介.pptx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5"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IMG_262"/>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"https://www.gdghospital.org.cn/uploadfiles/2023/04/20230421220144921.pptx" \o "9.姜磊-核医学-导师简介.pptx"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9.姜磊-核医学-导师简介.pptx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"https://www.gdghospital.org.cn/uploadfiles/2023/04/20230421215525521.pptx" \o "2.周海榆-胸心外科学-导师简介.pptx"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br w:type="textWrapping"/>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center"/>
      </w:pPr>
      <w:r>
        <w:rPr>
          <w:rFonts w:hint="eastAsia" w:ascii="仿宋" w:hAnsi="仿宋" w:eastAsia="仿宋" w:cs="仿宋"/>
          <w:b/>
          <w:bCs/>
          <w:i w:val="0"/>
          <w:iCs w:val="0"/>
          <w:caps w:val="0"/>
          <w:color w:val="555555"/>
          <w:spacing w:val="0"/>
          <w:sz w:val="22"/>
          <w:szCs w:val="22"/>
          <w:bdr w:val="none" w:color="auto" w:sz="0" w:space="0"/>
          <w:shd w:val="clear" w:fill="FFFFFF"/>
        </w:rPr>
        <w:t>                               </w:t>
      </w:r>
      <w:r>
        <w:rPr>
          <w:rFonts w:hint="eastAsia" w:ascii="仿宋" w:hAnsi="仿宋" w:eastAsia="仿宋" w:cs="仿宋"/>
          <w:i w:val="0"/>
          <w:iCs w:val="0"/>
          <w:caps w:val="0"/>
          <w:color w:val="555555"/>
          <w:spacing w:val="0"/>
          <w:sz w:val="22"/>
          <w:szCs w:val="22"/>
          <w:bdr w:val="none" w:color="auto" w:sz="0" w:space="0"/>
          <w:shd w:val="clear" w:fill="FFFFFF"/>
        </w:rPr>
        <w:t>                                            广东省人民医院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right"/>
      </w:pPr>
      <w:r>
        <w:rPr>
          <w:rFonts w:hint="eastAsia" w:ascii="仿宋" w:hAnsi="仿宋" w:eastAsia="仿宋" w:cs="仿宋"/>
          <w:i w:val="0"/>
          <w:iCs w:val="0"/>
          <w:caps w:val="0"/>
          <w:color w:val="555555"/>
          <w:spacing w:val="0"/>
          <w:sz w:val="22"/>
          <w:szCs w:val="22"/>
          <w:bdr w:val="none" w:color="auto" w:sz="0" w:space="0"/>
          <w:shd w:val="clear" w:fill="FFFFFF"/>
        </w:rPr>
        <w:t>                                             广东省心血管病研究所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32" w:lineRule="atLeast"/>
        <w:ind w:left="0" w:right="0"/>
        <w:jc w:val="both"/>
      </w:pPr>
      <w:r>
        <w:rPr>
          <w:rFonts w:hint="eastAsia" w:ascii="仿宋" w:hAnsi="仿宋" w:eastAsia="仿宋" w:cs="仿宋"/>
          <w:i w:val="0"/>
          <w:iCs w:val="0"/>
          <w:caps w:val="0"/>
          <w:color w:val="555555"/>
          <w:spacing w:val="0"/>
          <w:sz w:val="22"/>
          <w:szCs w:val="22"/>
          <w:bdr w:val="none" w:color="auto" w:sz="0" w:space="0"/>
          <w:shd w:val="clear" w:fill="FFFFFF"/>
        </w:rPr>
        <w:t>                                                                                   2023年4月21日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AE67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1783</Words>
  <Characters>1966</Characters>
  <Lines>0</Lines>
  <Paragraphs>0</Paragraphs>
  <TotalTime>0</TotalTime>
  <ScaleCrop>false</ScaleCrop>
  <LinksUpToDate>false</LinksUpToDate>
  <CharactersWithSpaces>2179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2023-04-23T01:26:42Z</dcterms:created>
  <dc:creator>DELL</dc:creator>
  <cp:lastModifiedBy>曾经的那个老吴</cp:lastModifiedBy>
  <dcterms:modified xsi:type="dcterms:W3CDTF">2023-04-23T01:26:45Z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E0C025121A804C4EA15D508B7FB537B8_12</vt:lpwstr>
  </property>
</Properties>
</file>